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4B" w:rsidRDefault="00B3754B" w:rsidP="00B3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B3754B" w:rsidRDefault="00B3754B" w:rsidP="00B3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B3754B" w:rsidRDefault="00B3754B" w:rsidP="00B37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4B" w:rsidRDefault="00B3754B" w:rsidP="00B37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BF56C9" w:rsidRDefault="00B3754B" w:rsidP="00BF5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6C9">
        <w:rPr>
          <w:rFonts w:ascii="Times New Roman" w:eastAsia="Times New Roman" w:hAnsi="Times New Roman"/>
          <w:sz w:val="28"/>
          <w:szCs w:val="28"/>
        </w:rPr>
        <w:t>обсуждений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56C9">
        <w:rPr>
          <w:rFonts w:ascii="Times New Roman" w:eastAsia="Times New Roman" w:hAnsi="Times New Roman"/>
          <w:sz w:val="28"/>
          <w:szCs w:val="28"/>
        </w:rPr>
        <w:t>муниципальной Программы муниципального образования «Тихоновка» «Формирование комфортной среды на 2018-2022 годы»</w:t>
      </w:r>
    </w:p>
    <w:p w:rsidR="00B3754B" w:rsidRDefault="00B3754B" w:rsidP="00BF5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4B" w:rsidRDefault="00B3754B" w:rsidP="00B37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4B" w:rsidRDefault="00BF56C9" w:rsidP="00B3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B3754B">
        <w:rPr>
          <w:rFonts w:ascii="Times New Roman" w:hAnsi="Times New Roman" w:cs="Times New Roman"/>
          <w:sz w:val="28"/>
          <w:szCs w:val="28"/>
        </w:rPr>
        <w:t>.2017 года                                                                                    с. Тихоновка</w:t>
      </w:r>
    </w:p>
    <w:p w:rsidR="00B3754B" w:rsidRDefault="00B3754B" w:rsidP="00B3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часов                                                         Дом культуры МО «Тихоновка»</w:t>
      </w:r>
    </w:p>
    <w:p w:rsidR="00B3754B" w:rsidRDefault="00B3754B" w:rsidP="00B3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54B" w:rsidRDefault="00B3754B" w:rsidP="00B3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«Тихоновка» – Скоробогатова М.В.</w:t>
      </w:r>
    </w:p>
    <w:p w:rsidR="00B3754B" w:rsidRDefault="00B3754B" w:rsidP="00B3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</w:t>
      </w:r>
      <w:r w:rsidR="00BF56C9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B3754B" w:rsidRDefault="00B3754B" w:rsidP="00B3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предприятий</w:t>
      </w:r>
      <w:r w:rsidR="00BF56C9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4B" w:rsidRDefault="00BF56C9" w:rsidP="00B3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- 27</w:t>
      </w:r>
    </w:p>
    <w:p w:rsidR="00BF56C9" w:rsidRDefault="00BF56C9" w:rsidP="00B3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54B" w:rsidRDefault="00B3754B" w:rsidP="00B3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65296" w:rsidRDefault="00265296" w:rsidP="000D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председателя, секретаря общественных обсуждений.</w:t>
      </w:r>
    </w:p>
    <w:p w:rsidR="00BF56C9" w:rsidRDefault="00265296" w:rsidP="000D1C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54B">
        <w:rPr>
          <w:rFonts w:ascii="Times New Roman" w:hAnsi="Times New Roman" w:cs="Times New Roman"/>
          <w:sz w:val="24"/>
          <w:szCs w:val="24"/>
        </w:rPr>
        <w:t xml:space="preserve">. </w:t>
      </w:r>
      <w:r w:rsidR="00BF56C9">
        <w:rPr>
          <w:rFonts w:ascii="Times New Roman" w:hAnsi="Times New Roman" w:cs="Times New Roman"/>
          <w:sz w:val="28"/>
          <w:szCs w:val="28"/>
        </w:rPr>
        <w:t>Общественные</w:t>
      </w:r>
      <w:r w:rsidR="00BF5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6C9">
        <w:rPr>
          <w:rFonts w:ascii="Times New Roman" w:eastAsia="Times New Roman" w:hAnsi="Times New Roman"/>
          <w:sz w:val="28"/>
          <w:szCs w:val="28"/>
        </w:rPr>
        <w:t>обсуждения муниципальной Программы муниципального образования «Тихоновка» «Формирование комфортной среды на 2018-2022 годы»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3754B" w:rsidRDefault="00B3754B" w:rsidP="000D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3754B" w:rsidRDefault="00265296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C9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D1CC9" w:rsidRPr="000D1CC9">
        <w:rPr>
          <w:rFonts w:ascii="Times New Roman" w:hAnsi="Times New Roman" w:cs="Times New Roman"/>
          <w:sz w:val="28"/>
          <w:szCs w:val="28"/>
        </w:rPr>
        <w:t xml:space="preserve">выступила Скоробогатова М.В., которая предложила председателем общественных обсуждений избрать </w:t>
      </w:r>
      <w:proofErr w:type="spellStart"/>
      <w:r w:rsidR="000D1CC9" w:rsidRPr="000D1CC9">
        <w:rPr>
          <w:rFonts w:ascii="Times New Roman" w:hAnsi="Times New Roman" w:cs="Times New Roman"/>
          <w:sz w:val="28"/>
          <w:szCs w:val="28"/>
        </w:rPr>
        <w:t>Мискевич</w:t>
      </w:r>
      <w:proofErr w:type="spellEnd"/>
      <w:r w:rsidR="000D1CC9" w:rsidRPr="000D1CC9">
        <w:rPr>
          <w:rFonts w:ascii="Times New Roman" w:hAnsi="Times New Roman" w:cs="Times New Roman"/>
          <w:sz w:val="28"/>
          <w:szCs w:val="28"/>
        </w:rPr>
        <w:t xml:space="preserve"> Н.Н., секретарем Маркович О.Н.</w:t>
      </w:r>
    </w:p>
    <w:p w:rsidR="000D1CC9" w:rsidRDefault="000D1CC9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32, ПРОТИВ- 0, ВОЗДЕРЖАЛИСЬ -0</w:t>
      </w:r>
    </w:p>
    <w:p w:rsidR="000D1CC9" w:rsidRPr="000D1CC9" w:rsidRDefault="000D1CC9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общественных слушаний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секретарем Маркович О.Н.</w:t>
      </w:r>
    </w:p>
    <w:p w:rsidR="00B3754B" w:rsidRDefault="000D1CC9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второму вопросу д</w:t>
      </w:r>
      <w:r w:rsidR="00B3754B" w:rsidRPr="000D1CC9">
        <w:rPr>
          <w:rFonts w:ascii="Times New Roman" w:hAnsi="Times New Roman" w:cs="Times New Roman"/>
          <w:sz w:val="28"/>
          <w:szCs w:val="28"/>
        </w:rPr>
        <w:t xml:space="preserve">окладчик </w:t>
      </w:r>
      <w:r w:rsidR="00BF56C9" w:rsidRPr="000D1CC9">
        <w:rPr>
          <w:rFonts w:ascii="Times New Roman" w:hAnsi="Times New Roman" w:cs="Times New Roman"/>
          <w:sz w:val="28"/>
          <w:szCs w:val="28"/>
        </w:rPr>
        <w:t xml:space="preserve"> глава МО «Тихоновка» Скоробогатова М.В.  доложила о том</w:t>
      </w:r>
      <w:r w:rsidR="00BF56C9">
        <w:rPr>
          <w:rFonts w:ascii="Times New Roman" w:hAnsi="Times New Roman" w:cs="Times New Roman"/>
          <w:sz w:val="28"/>
          <w:szCs w:val="28"/>
        </w:rPr>
        <w:t>, что постановлением главы администрации МО «Тихоновка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56C9">
        <w:rPr>
          <w:rFonts w:ascii="Times New Roman" w:hAnsi="Times New Roman" w:cs="Times New Roman"/>
          <w:sz w:val="28"/>
          <w:szCs w:val="28"/>
        </w:rPr>
        <w:t xml:space="preserve"> №  126 от 15.11.2017 года были назначены общественные обсуждения проекта Программы «Формирование комфортной городской (сельской) среды на 2018-2022 гг</w:t>
      </w:r>
      <w:r w:rsidR="00265296">
        <w:rPr>
          <w:rFonts w:ascii="Times New Roman" w:hAnsi="Times New Roman" w:cs="Times New Roman"/>
          <w:sz w:val="28"/>
          <w:szCs w:val="28"/>
        </w:rPr>
        <w:t>.</w:t>
      </w:r>
      <w:r w:rsidR="00BF56C9">
        <w:rPr>
          <w:rFonts w:ascii="Times New Roman" w:hAnsi="Times New Roman" w:cs="Times New Roman"/>
          <w:sz w:val="28"/>
          <w:szCs w:val="28"/>
        </w:rPr>
        <w:t>» на 4.12.2017 года, данное постановление было размещено в информационно-телекоммуникационной сети Интернет и опубликовано в Вестнике МО «Тихоновка».</w:t>
      </w:r>
      <w:proofErr w:type="gramEnd"/>
      <w:r w:rsidR="00BF5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6C9">
        <w:rPr>
          <w:rFonts w:ascii="Times New Roman" w:hAnsi="Times New Roman" w:cs="Times New Roman"/>
          <w:sz w:val="28"/>
          <w:szCs w:val="28"/>
        </w:rPr>
        <w:t>Проект Программы был размещен в сети</w:t>
      </w:r>
      <w:proofErr w:type="gramEnd"/>
      <w:r w:rsidR="00BF56C9">
        <w:rPr>
          <w:rFonts w:ascii="Times New Roman" w:hAnsi="Times New Roman" w:cs="Times New Roman"/>
          <w:sz w:val="28"/>
          <w:szCs w:val="28"/>
        </w:rPr>
        <w:t xml:space="preserve"> Интернет 3 декабря 2017 года для общественного обсуждения. </w:t>
      </w:r>
    </w:p>
    <w:p w:rsidR="00265296" w:rsidRDefault="000D1CC9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Дополнений и замечаний по проекту Программы</w:t>
      </w:r>
      <w:r w:rsidR="00265296">
        <w:rPr>
          <w:rFonts w:ascii="Times New Roman" w:hAnsi="Times New Roman" w:cs="Times New Roman"/>
          <w:sz w:val="28"/>
          <w:szCs w:val="28"/>
        </w:rPr>
        <w:t xml:space="preserve"> от жителей муниципального образования не поступило.</w:t>
      </w:r>
    </w:p>
    <w:p w:rsidR="000D1CC9" w:rsidRDefault="00265296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 зачитала основные показатели  Программы, характеристики, адресный перечень объектов, которые планируется благоустроить по данной Программе.</w:t>
      </w:r>
      <w:r w:rsidR="000D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C9" w:rsidRDefault="000D1CC9" w:rsidP="000D1C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утвердить проект Программы </w:t>
      </w:r>
      <w:r>
        <w:rPr>
          <w:rFonts w:ascii="Times New Roman" w:eastAsia="Times New Roman" w:hAnsi="Times New Roman"/>
          <w:sz w:val="28"/>
          <w:szCs w:val="28"/>
        </w:rPr>
        <w:t>«Формирование комфортной среды на 2018-2022 годы».</w:t>
      </w:r>
    </w:p>
    <w:p w:rsidR="00265296" w:rsidRPr="00265296" w:rsidRDefault="00265296" w:rsidP="000D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54B" w:rsidRDefault="000D1CC9" w:rsidP="000D1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общественных слушаний: Ставлю вопрос на голосование</w:t>
      </w:r>
    </w:p>
    <w:p w:rsidR="000D1CC9" w:rsidRDefault="000D1CC9" w:rsidP="000D1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ЗА – 32, ПРОТИВ-0, ВОЗДЕРЖАЛИСЬ – 0.</w:t>
      </w:r>
    </w:p>
    <w:p w:rsidR="000D1CC9" w:rsidRDefault="000D1CC9" w:rsidP="000D1C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проект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«Формирование комфортной среды на 2018-2022 годы»</w:t>
      </w:r>
      <w:r w:rsidR="00F65F50">
        <w:rPr>
          <w:rFonts w:ascii="Times New Roman" w:eastAsia="Times New Roman" w:hAnsi="Times New Roman"/>
          <w:sz w:val="28"/>
          <w:szCs w:val="28"/>
        </w:rPr>
        <w:t xml:space="preserve"> и направить главе МО «Тихоновка» для утверждения.</w:t>
      </w:r>
    </w:p>
    <w:p w:rsidR="000D1CC9" w:rsidRPr="00BF56C9" w:rsidRDefault="000D1CC9" w:rsidP="000D1CC9">
      <w:pPr>
        <w:spacing w:after="0"/>
        <w:rPr>
          <w:rFonts w:ascii="Times New Roman" w:hAnsi="Times New Roman"/>
          <w:sz w:val="28"/>
          <w:szCs w:val="28"/>
        </w:rPr>
      </w:pPr>
    </w:p>
    <w:p w:rsidR="00B3754B" w:rsidRDefault="00F65F50" w:rsidP="00F65F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общественных слушаний _______________Н.Н. </w:t>
      </w:r>
      <w:proofErr w:type="spellStart"/>
      <w:r>
        <w:rPr>
          <w:rFonts w:ascii="Times New Roman" w:hAnsi="Times New Roman"/>
          <w:sz w:val="28"/>
          <w:szCs w:val="28"/>
        </w:rPr>
        <w:t>Мискевич</w:t>
      </w:r>
      <w:proofErr w:type="spellEnd"/>
    </w:p>
    <w:p w:rsidR="00F65F50" w:rsidRDefault="00F65F50" w:rsidP="00F65F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_____________________ О.Н. Маркович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  среды» на 2018-2022 годы (далее – Программа)</w:t>
      </w:r>
    </w:p>
    <w:p w:rsidR="00265296" w:rsidRDefault="00265296" w:rsidP="0026529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Муниципальное образование «Тихоновка» Боханского района Иркутской области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>(наименование городского округа, поселения численностью свыше 1000 человек)</w:t>
      </w:r>
    </w:p>
    <w:p w:rsidR="00265296" w:rsidRDefault="00265296" w:rsidP="0026529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муниципального образования «Тихоновка»</w:t>
            </w:r>
          </w:p>
        </w:tc>
      </w:tr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муниципального образования «Тихоновка»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посёлка</w:t>
            </w:r>
          </w:p>
        </w:tc>
      </w:tr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265296" w:rsidRPr="00E8704C" w:rsidTr="00644D72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65296" w:rsidRPr="008B32CB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CB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других объектов внешнего благоустройства</w:t>
            </w:r>
          </w:p>
        </w:tc>
      </w:tr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2018-2022 годы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1 этап: 2018-2019 годы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2 этап: 2020-2021 годы</w:t>
            </w:r>
          </w:p>
          <w:p w:rsidR="00265296" w:rsidRPr="00E8704C" w:rsidRDefault="00265296" w:rsidP="0064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этап 2022 год</w:t>
            </w:r>
          </w:p>
        </w:tc>
      </w:tr>
      <w:tr w:rsidR="00265296" w:rsidRPr="00E8704C" w:rsidTr="00644D72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5296" w:rsidRPr="00785343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тыс. руб., в том числе: </w:t>
            </w:r>
          </w:p>
          <w:p w:rsidR="00265296" w:rsidRPr="00785343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бюджет— </w:t>
            </w:r>
            <w:proofErr w:type="gramStart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</w:t>
            </w:r>
            <w:proofErr w:type="gramEnd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265296" w:rsidRPr="00785343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областной бюджет — тыс. </w:t>
            </w:r>
            <w:proofErr w:type="spellStart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265296" w:rsidRPr="00785343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местный бюджет 600 тыс. руб.</w:t>
            </w:r>
          </w:p>
          <w:p w:rsidR="00265296" w:rsidRPr="00785343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Иные источники                   — тыс. </w:t>
            </w:r>
            <w:proofErr w:type="spellStart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78534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65296" w:rsidRPr="00E8704C" w:rsidTr="00644D7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6" w:rsidRPr="00E8704C" w:rsidRDefault="00265296" w:rsidP="00644D7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265296" w:rsidRDefault="00265296" w:rsidP="00265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296" w:rsidRDefault="00265296" w:rsidP="00F65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296" w:rsidRDefault="00265296" w:rsidP="0026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296" w:rsidRDefault="00265296" w:rsidP="0026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Приоритеты </w:t>
      </w:r>
    </w:p>
    <w:p w:rsidR="00265296" w:rsidRPr="00E8704C" w:rsidRDefault="00265296" w:rsidP="0026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политики ф</w:t>
      </w:r>
      <w:r w:rsidRPr="00E8704C">
        <w:rPr>
          <w:rFonts w:ascii="Times New Roman" w:eastAsia="Times New Roman" w:hAnsi="Times New Roman"/>
          <w:b/>
          <w:sz w:val="24"/>
          <w:szCs w:val="24"/>
        </w:rPr>
        <w:t xml:space="preserve">ормирования комфортной городской (сельской) среды в целях </w:t>
      </w:r>
      <w:r w:rsidRPr="00E8704C">
        <w:rPr>
          <w:rFonts w:ascii="Times New Roman" w:hAnsi="Times New Roman"/>
          <w:b/>
          <w:sz w:val="24"/>
          <w:szCs w:val="24"/>
        </w:rPr>
        <w:t>благоустройства территорий городских округов (поселений)</w:t>
      </w:r>
    </w:p>
    <w:p w:rsidR="00265296" w:rsidRPr="00E8704C" w:rsidRDefault="00265296" w:rsidP="0026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Основные принципы формирования программ формирование комфортной городской среды.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E8704C">
        <w:rPr>
          <w:rFonts w:ascii="Times New Roman" w:eastAsia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E8704C">
        <w:rPr>
          <w:rFonts w:ascii="Times New Roman" w:eastAsia="Times New Roman" w:hAnsi="Times New Roman"/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общественных пространств и объектов (земельных участков) частной собственности.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 xml:space="preserve">Принцип </w:t>
      </w: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E8704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Создание общественного пространства.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По выбору жителей. Формирование плана (графика) благоустройства до 2022 неблагоустроенных общественных зон.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 xml:space="preserve">Принцип </w:t>
      </w:r>
      <w:r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Pr="00E8704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lastRenderedPageBreak/>
        <w:t xml:space="preserve">Принцип 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E8704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E8704C">
        <w:rPr>
          <w:rFonts w:ascii="Times New Roman" w:eastAsia="Times New Roman" w:hAnsi="Times New Roman"/>
          <w:sz w:val="24"/>
          <w:szCs w:val="24"/>
        </w:rPr>
        <w:t>Личная ответственность.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 xml:space="preserve">Принцип </w:t>
      </w: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E8704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265296" w:rsidRPr="00767BBB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67BBB">
        <w:rPr>
          <w:rFonts w:ascii="Times New Roman" w:eastAsia="Times New Roman" w:hAnsi="Times New Roman"/>
          <w:sz w:val="24"/>
          <w:szCs w:val="24"/>
          <w:u w:val="single"/>
        </w:rPr>
        <w:t>Принцип 7.</w:t>
      </w:r>
      <w:r w:rsidRPr="00767BBB">
        <w:rPr>
          <w:rFonts w:ascii="Times New Roman" w:eastAsia="Times New Roman" w:hAnsi="Times New Roman"/>
          <w:sz w:val="24"/>
          <w:szCs w:val="24"/>
        </w:rPr>
        <w:t xml:space="preserve">Применение лучших практик благоустройства. Привлечение молодых архитекторов, студентов ВУЗов к разработке </w:t>
      </w:r>
      <w:proofErr w:type="gramStart"/>
      <w:r w:rsidRPr="00767BBB">
        <w:rPr>
          <w:rFonts w:ascii="Times New Roman" w:eastAsia="Times New Roman" w:hAnsi="Times New Roman"/>
          <w:sz w:val="24"/>
          <w:szCs w:val="24"/>
        </w:rPr>
        <w:t>дизайн–проектов</w:t>
      </w:r>
      <w:proofErr w:type="gramEnd"/>
      <w:r w:rsidRPr="00767BBB">
        <w:rPr>
          <w:rFonts w:ascii="Times New Roman" w:eastAsia="Times New Roman" w:hAnsi="Times New Roman"/>
          <w:sz w:val="24"/>
          <w:szCs w:val="24"/>
        </w:rPr>
        <w:t xml:space="preserve"> благоустройства общественных пространств соответствующего функционального назначения. </w:t>
      </w:r>
    </w:p>
    <w:p w:rsidR="00265296" w:rsidRPr="008A1FF1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color w:val="C00000"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1589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человек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265296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19,5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старше;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52,8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55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15,3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12,4% от 0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265296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–э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кономического развития: утверждена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Главы администрации № 193 от 08.11.2016 г.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Генеральный план: утвержден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Думы МО «Тихоновка» № 159 от 14.05.2013 г. 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Правила землепользования: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утверждены Решением Думы МО «Тихоновка» № 154 от 8.04.2013 г.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3.1.5. Правила благоустройства: утверждены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Думы МО «Тихоновка» № 58 от 04.06.015 г.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1"/>
        <w:gridCol w:w="1350"/>
        <w:gridCol w:w="1510"/>
      </w:tblGrid>
      <w:tr w:rsidR="00265296" w:rsidRPr="00E8704C" w:rsidTr="00644D72">
        <w:tc>
          <w:tcPr>
            <w:tcW w:w="5000" w:type="pct"/>
            <w:gridSpan w:val="3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общего пользования соответствующего функционального назначения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265296" w:rsidRPr="00E8704C" w:rsidTr="00644D72">
        <w:tc>
          <w:tcPr>
            <w:tcW w:w="3506" w:type="pct"/>
            <w:vMerge w:val="restart"/>
          </w:tcPr>
          <w:p w:rsidR="00265296" w:rsidRPr="00E8704C" w:rsidRDefault="00265296" w:rsidP="00644D72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265296" w:rsidRPr="00E8704C" w:rsidRDefault="00265296" w:rsidP="00644D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265296" w:rsidRPr="00E8704C" w:rsidTr="00644D72">
        <w:tc>
          <w:tcPr>
            <w:tcW w:w="3506" w:type="pct"/>
            <w:vMerge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Спортивная </w:t>
            </w: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Обелиск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265296" w:rsidRPr="00E8704C" w:rsidTr="00644D72">
        <w:tc>
          <w:tcPr>
            <w:tcW w:w="3506" w:type="pct"/>
            <w:vMerge w:val="restart"/>
          </w:tcPr>
          <w:p w:rsidR="00265296" w:rsidRPr="00E8704C" w:rsidRDefault="00265296" w:rsidP="00644D72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265296" w:rsidRPr="00E8704C" w:rsidRDefault="00265296" w:rsidP="00644D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  <w:vMerge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  <w:vMerge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Обелиск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65296" w:rsidRPr="00E8704C" w:rsidTr="00644D72">
        <w:tc>
          <w:tcPr>
            <w:tcW w:w="3506" w:type="pct"/>
            <w:vMerge w:val="restart"/>
          </w:tcPr>
          <w:p w:rsidR="00265296" w:rsidRPr="00E8704C" w:rsidRDefault="00265296" w:rsidP="00644D72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265296" w:rsidRPr="00E8704C" w:rsidRDefault="00265296" w:rsidP="00644D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265296" w:rsidRPr="00E8704C" w:rsidTr="00644D72">
        <w:tc>
          <w:tcPr>
            <w:tcW w:w="3506" w:type="pct"/>
            <w:vMerge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7129</w:t>
            </w:r>
          </w:p>
        </w:tc>
      </w:tr>
      <w:tr w:rsidR="00265296" w:rsidRPr="00E8704C" w:rsidTr="00644D72">
        <w:tc>
          <w:tcPr>
            <w:tcW w:w="3506" w:type="pct"/>
            <w:vMerge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Спортивная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Детская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5/3729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Хоккейный корт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Обелиск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Волейбольная площадка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A21594" w:rsidRDefault="00265296" w:rsidP="00644D72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2159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1500</w:t>
            </w:r>
          </w:p>
        </w:tc>
      </w:tr>
      <w:tr w:rsidR="00265296" w:rsidRPr="00E8704C" w:rsidTr="00644D72">
        <w:tc>
          <w:tcPr>
            <w:tcW w:w="3506" w:type="pct"/>
          </w:tcPr>
          <w:p w:rsidR="00265296" w:rsidRPr="00E8704C" w:rsidRDefault="00265296" w:rsidP="00644D72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265296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265296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265296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265296" w:rsidRPr="00BF6023" w:rsidRDefault="00265296" w:rsidP="00644D72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   0</w:t>
            </w:r>
          </w:p>
        </w:tc>
        <w:tc>
          <w:tcPr>
            <w:tcW w:w="789" w:type="pct"/>
            <w:vAlign w:val="center"/>
          </w:tcPr>
          <w:p w:rsidR="00265296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265296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265296" w:rsidRPr="00E8704C" w:rsidRDefault="00265296" w:rsidP="00644D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265296" w:rsidRPr="00E8704C" w:rsidRDefault="00265296" w:rsidP="002652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элементами внешнего благоустройства показал, что уровень их комфортности не отвечает требованиям жителей</w:t>
      </w:r>
      <w:r>
        <w:rPr>
          <w:rFonts w:ascii="Times New Roman" w:hAnsi="Times New Roman"/>
          <w:sz w:val="24"/>
          <w:szCs w:val="24"/>
        </w:rPr>
        <w:t>: устройство</w:t>
      </w:r>
      <w:r w:rsidRPr="00E8704C">
        <w:rPr>
          <w:rFonts w:ascii="Times New Roman" w:hAnsi="Times New Roman"/>
          <w:sz w:val="24"/>
          <w:szCs w:val="24"/>
        </w:rPr>
        <w:t xml:space="preserve">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265296" w:rsidRPr="00BF6023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t>За 2014-2016 годы выполнены работы приобретена детская игровая площадка</w:t>
      </w:r>
      <w:r>
        <w:rPr>
          <w:rFonts w:ascii="Times New Roman" w:hAnsi="Times New Roman"/>
          <w:sz w:val="24"/>
          <w:szCs w:val="24"/>
        </w:rPr>
        <w:t xml:space="preserve"> для терр</w:t>
      </w:r>
      <w:r w:rsidRPr="00BF6023">
        <w:rPr>
          <w:rFonts w:ascii="Times New Roman" w:hAnsi="Times New Roman"/>
          <w:sz w:val="24"/>
          <w:szCs w:val="24"/>
        </w:rPr>
        <w:t>итории по ул. Лермонтова 12А, обустроены цветники, огорожены три  детские игровые площадки  на общую сумму более 200 тыс</w:t>
      </w:r>
      <w:proofErr w:type="gramStart"/>
      <w:r w:rsidRPr="00BF6023">
        <w:rPr>
          <w:rFonts w:ascii="Times New Roman" w:hAnsi="Times New Roman"/>
          <w:sz w:val="24"/>
          <w:szCs w:val="24"/>
        </w:rPr>
        <w:t>.р</w:t>
      </w:r>
      <w:proofErr w:type="gramEnd"/>
      <w:r w:rsidRPr="00BF6023">
        <w:rPr>
          <w:rFonts w:ascii="Times New Roman" w:hAnsi="Times New Roman"/>
          <w:sz w:val="24"/>
          <w:szCs w:val="24"/>
        </w:rPr>
        <w:t xml:space="preserve">ублей. Это позволило определить места для отдыха детей, привлечь население к участию </w:t>
      </w:r>
      <w:proofErr w:type="gramStart"/>
      <w:r w:rsidRPr="00BF6023">
        <w:rPr>
          <w:rFonts w:ascii="Times New Roman" w:hAnsi="Times New Roman"/>
          <w:sz w:val="24"/>
          <w:szCs w:val="24"/>
        </w:rPr>
        <w:t>в</w:t>
      </w:r>
      <w:proofErr w:type="gramEnd"/>
      <w:r w:rsidRPr="00BF6023">
        <w:rPr>
          <w:rFonts w:ascii="Times New Roman" w:hAnsi="Times New Roman"/>
          <w:sz w:val="24"/>
          <w:szCs w:val="24"/>
        </w:rPr>
        <w:t xml:space="preserve"> благоустройству.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023">
        <w:rPr>
          <w:rFonts w:ascii="Times New Roman" w:hAnsi="Times New Roman"/>
          <w:sz w:val="24"/>
          <w:szCs w:val="24"/>
        </w:rPr>
        <w:t>Население привлекается к работам по благоустройству территории муниципального образования "Тихоновка", проводятся субботники, иные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4. Цели и задачи муниципальной Программы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</w:rPr>
        <w:t>. Обеспечение формирования единого облика муниципального образования.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приложении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5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6. Мероприятия Программы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</w:rPr>
        <w:t>Обеспечение формирования единого облика муниципального образования.</w:t>
      </w:r>
    </w:p>
    <w:p w:rsidR="00265296" w:rsidRPr="00D531C0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D531C0">
        <w:rPr>
          <w:rFonts w:ascii="Times New Roman" w:hAnsi="Times New Roman"/>
          <w:sz w:val="24"/>
          <w:szCs w:val="24"/>
        </w:rPr>
        <w:t>. Применение правил</w:t>
      </w:r>
      <w:r>
        <w:rPr>
          <w:rFonts w:ascii="Times New Roman" w:hAnsi="Times New Roman"/>
          <w:sz w:val="24"/>
          <w:szCs w:val="24"/>
        </w:rPr>
        <w:t xml:space="preserve"> благоустройства, утвержденных Решением Думы «Тихоновка» 04.06.2015 г. № 58 (изменения от 27.10.2017 г. № 153) </w:t>
      </w:r>
      <w:r w:rsidRPr="00D531C0">
        <w:rPr>
          <w:rFonts w:ascii="Times New Roman" w:hAnsi="Times New Roman"/>
          <w:sz w:val="24"/>
          <w:szCs w:val="24"/>
        </w:rPr>
        <w:t>по результатам публичных слушаний.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265296" w:rsidRPr="00D531C0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31C0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D531C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D531C0">
        <w:rPr>
          <w:rFonts w:ascii="Times New Roman" w:hAnsi="Times New Roman"/>
          <w:sz w:val="24"/>
          <w:szCs w:val="24"/>
        </w:rPr>
        <w:t xml:space="preserve"> и утверждены</w:t>
      </w:r>
      <w:r>
        <w:rPr>
          <w:rFonts w:ascii="Times New Roman" w:hAnsi="Times New Roman"/>
          <w:sz w:val="24"/>
          <w:szCs w:val="24"/>
        </w:rPr>
        <w:t xml:space="preserve"> Решением Думы</w:t>
      </w:r>
      <w:r w:rsidRPr="00D531C0">
        <w:rPr>
          <w:rFonts w:ascii="Times New Roman" w:hAnsi="Times New Roman"/>
          <w:sz w:val="24"/>
          <w:szCs w:val="24"/>
        </w:rPr>
        <w:t xml:space="preserve"> на основании публичных слушаний.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/>
          <w:bCs/>
          <w:sz w:val="24"/>
          <w:szCs w:val="24"/>
        </w:rPr>
        <w:t>12.10.201 7г. в 14-00 в СДК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E8704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 публичных слушаниях приня</w:t>
      </w:r>
      <w:r>
        <w:rPr>
          <w:rFonts w:ascii="Times New Roman" w:hAnsi="Times New Roman"/>
          <w:bCs/>
          <w:sz w:val="24"/>
          <w:szCs w:val="24"/>
        </w:rPr>
        <w:t xml:space="preserve">ли участие 38 чел., что составляет 3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65296" w:rsidRPr="00E8704C" w:rsidRDefault="00265296" w:rsidP="0026529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265296" w:rsidRPr="007B4DA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закону 107-ОЗ от 12.11.2007г. Иркутской области</w:t>
      </w:r>
      <w:r w:rsidRPr="00E8704C">
        <w:rPr>
          <w:rFonts w:ascii="Times New Roman" w:hAnsi="Times New Roman"/>
          <w:sz w:val="24"/>
          <w:szCs w:val="24"/>
        </w:rPr>
        <w:t xml:space="preserve"> «Об административных правонарушениях»,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</w:t>
      </w:r>
      <w:r>
        <w:rPr>
          <w:rFonts w:ascii="Times New Roman" w:hAnsi="Times New Roman"/>
          <w:bCs/>
          <w:sz w:val="24"/>
          <w:szCs w:val="24"/>
        </w:rPr>
        <w:t xml:space="preserve">области </w:t>
      </w:r>
      <w:r w:rsidRPr="00E8704C">
        <w:rPr>
          <w:rFonts w:ascii="Times New Roman" w:hAnsi="Times New Roman"/>
          <w:bCs/>
          <w:sz w:val="24"/>
          <w:szCs w:val="24"/>
        </w:rPr>
        <w:t xml:space="preserve">наделяются государственными полномочиями по созданию и обеспечению деятельности административных комиссий в соответствии </w:t>
      </w:r>
      <w:r w:rsidRPr="007B4DAC">
        <w:rPr>
          <w:rFonts w:ascii="Times New Roman" w:hAnsi="Times New Roman"/>
          <w:bCs/>
          <w:sz w:val="24"/>
          <w:szCs w:val="24"/>
        </w:rPr>
        <w:t xml:space="preserve">с </w:t>
      </w:r>
      <w:hyperlink r:id="rId5" w:history="1">
        <w:r w:rsidRPr="007B4DAC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7B4DAC">
        <w:rPr>
          <w:rFonts w:ascii="Times New Roman" w:hAnsi="Times New Roman"/>
          <w:bCs/>
          <w:sz w:val="24"/>
          <w:szCs w:val="24"/>
        </w:rPr>
        <w:t>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B4DA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</w:t>
      </w:r>
      <w:r w:rsidRPr="00E8704C">
        <w:rPr>
          <w:rFonts w:ascii="Times New Roman" w:hAnsi="Times New Roman"/>
          <w:bCs/>
          <w:sz w:val="24"/>
          <w:szCs w:val="24"/>
        </w:rPr>
        <w:t>об ад</w:t>
      </w:r>
      <w:r>
        <w:rPr>
          <w:rFonts w:ascii="Times New Roman" w:hAnsi="Times New Roman"/>
          <w:bCs/>
          <w:sz w:val="24"/>
          <w:szCs w:val="24"/>
        </w:rPr>
        <w:t>министративных правонарушениях</w:t>
      </w:r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265296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6B54A2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Fonts w:ascii="Times New Roman" w:hAnsi="Times New Roman"/>
          <w:sz w:val="24"/>
          <w:szCs w:val="24"/>
        </w:rPr>
        <w:t xml:space="preserve"> Постановлением Главы администрации № 30 от 13.05.2015 г.</w:t>
      </w:r>
    </w:p>
    <w:p w:rsidR="00265296" w:rsidRPr="00E8704C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3. Применение лучших практик (проектов, дизай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265296" w:rsidRPr="00E8704C" w:rsidRDefault="00265296" w:rsidP="0026529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265296" w:rsidRPr="00E8704C" w:rsidRDefault="00265296" w:rsidP="002652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В концепции отражается настоящее и будущее территории:</w:t>
      </w:r>
    </w:p>
    <w:p w:rsidR="00265296" w:rsidRPr="00E8704C" w:rsidRDefault="00265296" w:rsidP="002652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65296" w:rsidRPr="00E8704C" w:rsidRDefault="00265296" w:rsidP="002652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265296" w:rsidRPr="00E8704C" w:rsidRDefault="00265296" w:rsidP="0026529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265296" w:rsidRPr="00E8704C" w:rsidRDefault="00265296" w:rsidP="0026529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5296" w:rsidRPr="00E8704C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265296" w:rsidRPr="00E8704C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5296" w:rsidRPr="006B54A2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A2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265296" w:rsidRPr="006B54A2" w:rsidRDefault="00265296" w:rsidP="00265296">
      <w:pPr>
        <w:pStyle w:val="msonormalbullet2gif"/>
        <w:spacing w:before="0" w:beforeAutospacing="0" w:after="0" w:afterAutospacing="0"/>
        <w:mirrorIndents/>
        <w:jc w:val="both"/>
        <w:rPr>
          <w:rStyle w:val="a4"/>
          <w:b w:val="0"/>
        </w:rPr>
      </w:pPr>
      <w:r>
        <w:rPr>
          <w:rStyle w:val="a4"/>
        </w:rPr>
        <w:t xml:space="preserve">         -Постановление № 100-2 от 14.08.2017г. «</w:t>
      </w:r>
      <w:r w:rsidRPr="006B54A2">
        <w:rPr>
          <w:rStyle w:val="a4"/>
        </w:rPr>
        <w:t xml:space="preserve">Об утверждении </w:t>
      </w:r>
      <w:proofErr w:type="gramStart"/>
      <w:r w:rsidRPr="006B54A2">
        <w:rPr>
          <w:rStyle w:val="a4"/>
        </w:rPr>
        <w:t>порядка</w:t>
      </w:r>
      <w:r>
        <w:rPr>
          <w:rStyle w:val="a4"/>
        </w:rPr>
        <w:t xml:space="preserve"> </w:t>
      </w:r>
      <w:r w:rsidRPr="006B54A2">
        <w:rPr>
          <w:rStyle w:val="a4"/>
        </w:rPr>
        <w:t>общественного обсуждения проекта</w:t>
      </w:r>
      <w:r>
        <w:rPr>
          <w:rStyle w:val="a4"/>
        </w:rPr>
        <w:t xml:space="preserve"> </w:t>
      </w:r>
      <w:r w:rsidRPr="006B54A2">
        <w:rPr>
          <w:rStyle w:val="a4"/>
        </w:rPr>
        <w:t>правил благоустройства территории</w:t>
      </w:r>
      <w:r>
        <w:rPr>
          <w:rStyle w:val="a4"/>
        </w:rPr>
        <w:t xml:space="preserve"> </w:t>
      </w:r>
      <w:r w:rsidRPr="006B54A2">
        <w:rPr>
          <w:rStyle w:val="a4"/>
        </w:rPr>
        <w:t>муниципального</w:t>
      </w:r>
      <w:proofErr w:type="gramEnd"/>
      <w:r w:rsidRPr="006B54A2">
        <w:rPr>
          <w:rStyle w:val="a4"/>
        </w:rPr>
        <w:t xml:space="preserve"> образования «Тихоновка»</w:t>
      </w:r>
    </w:p>
    <w:p w:rsidR="00265296" w:rsidRPr="006B54A2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№ 101-2 от 14.08.2017г. «</w:t>
      </w:r>
      <w:r w:rsidRPr="006B54A2">
        <w:rPr>
          <w:rFonts w:ascii="Times New Roman" w:hAnsi="Times New Roman"/>
          <w:sz w:val="24"/>
          <w:szCs w:val="24"/>
        </w:rPr>
        <w:t>Об утверждении порядка общественного обсуждения муниципальной программы администрации муниципального образования «Тихоновка» «формирование комфортной городской среды на 2018-2022 годы», порядка и сроков представления предложений граждан по включению территорий в муниципальную программу»</w:t>
      </w:r>
    </w:p>
    <w:p w:rsidR="00265296" w:rsidRPr="006B54A2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№ 101-1 от 14 08.2017г. «</w:t>
      </w:r>
      <w:r w:rsidRPr="006B54A2">
        <w:rPr>
          <w:rFonts w:ascii="Times New Roman" w:hAnsi="Times New Roman" w:cs="Times New Roman"/>
          <w:sz w:val="24"/>
          <w:szCs w:val="24"/>
        </w:rPr>
        <w:t>О создании муниципальной общественной комиссии по обсуждению проекта муниципальной программы администрации муниципального образования «Тихоновка»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программу»</w:t>
      </w:r>
    </w:p>
    <w:p w:rsidR="00265296" w:rsidRPr="00E8704C" w:rsidRDefault="00265296" w:rsidP="00265296">
      <w:pPr>
        <w:pStyle w:val="a5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E8704C">
        <w:rPr>
          <w:rFonts w:ascii="Times New Roman" w:hAnsi="Times New Roman"/>
          <w:sz w:val="24"/>
          <w:szCs w:val="24"/>
        </w:rPr>
        <w:t xml:space="preserve"> к Программе. </w:t>
      </w:r>
    </w:p>
    <w:p w:rsidR="00265296" w:rsidRPr="00E8704C" w:rsidRDefault="00265296" w:rsidP="0026529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265296" w:rsidRPr="00A21594" w:rsidRDefault="00265296" w:rsidP="002652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1594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14.08.2017 г. №101-4 </w:t>
      </w:r>
      <w:r w:rsidRPr="00A21594">
        <w:rPr>
          <w:rFonts w:ascii="Times New Roman" w:eastAsia="Times New Roman" w:hAnsi="Times New Roman"/>
          <w:sz w:val="24"/>
          <w:szCs w:val="24"/>
        </w:rPr>
        <w:t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265296" w:rsidRPr="00D241CE" w:rsidRDefault="00265296" w:rsidP="00265296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Средства на финансирование в 2018 - 2022 годах мероприятий Программы предоставляются в порядке, установленном Правительством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E8704C">
        <w:rPr>
          <w:rFonts w:ascii="Times New Roman" w:hAnsi="Times New Roman"/>
          <w:sz w:val="24"/>
          <w:szCs w:val="24"/>
        </w:rPr>
        <w:t xml:space="preserve">в пределах лимитов бюджетных обязательств, предусмотренных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об областном </w:t>
      </w:r>
      <w:r w:rsidRPr="00E8704C">
        <w:rPr>
          <w:rFonts w:ascii="Times New Roman" w:hAnsi="Times New Roman"/>
          <w:sz w:val="24"/>
          <w:szCs w:val="24"/>
        </w:rPr>
        <w:t>бюджете на очередной финансовый год и плановый период на выполнение следующих мероприятий и задач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lastRenderedPageBreak/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2.</w:t>
      </w:r>
    </w:p>
    <w:p w:rsidR="00265296" w:rsidRPr="00E8704C" w:rsidRDefault="00265296" w:rsidP="0026529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265296" w:rsidRPr="00A21594" w:rsidRDefault="00265296" w:rsidP="0026529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4C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E8704C">
        <w:rPr>
          <w:rFonts w:ascii="Times New Roman" w:hAnsi="Times New Roman"/>
          <w:sz w:val="24"/>
          <w:szCs w:val="24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8.2. В целях информационно-аналитического обеспечения управления реализацией Программы осуществляет</w:t>
      </w:r>
      <w:r>
        <w:rPr>
          <w:rFonts w:ascii="Times New Roman" w:eastAsia="Times New Roman" w:hAnsi="Times New Roman"/>
          <w:sz w:val="24"/>
          <w:szCs w:val="24"/>
        </w:rPr>
        <w:t>ся наполнение информацией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о ходе реализации Программы: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на официальном сайте органа местного самоуправления в сети «Интернет» в государственной информационной системы жилищно-коммунального хозяйства (ГИС ЖКХ).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Участники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Программы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265296" w:rsidRPr="00E8704C" w:rsidRDefault="00265296" w:rsidP="0026529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65296" w:rsidRPr="00E8704C" w:rsidRDefault="00265296" w:rsidP="00265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F56C9" w:rsidRPr="00F65F50" w:rsidRDefault="00265296" w:rsidP="00F65F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Ответственность за реализацию Программы несет Глава муниципального образования.</w:t>
      </w: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50" w:rsidRDefault="00F65F50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РОССИЙСКАЯ ФЕДЕРАЦИЯ</w:t>
      </w: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3754B" w:rsidRDefault="00B3754B" w:rsidP="00B375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3754B" w:rsidRPr="008B3B70" w:rsidRDefault="00B3754B" w:rsidP="00B3754B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2017 г. №  126                                                                 с. Тихоновка</w:t>
      </w:r>
      <w:r>
        <w:rPr>
          <w:rFonts w:ascii="Times New Roman" w:eastAsia="Times New Roman" w:hAnsi="Times New Roman"/>
          <w:sz w:val="28"/>
          <w:szCs w:val="28"/>
        </w:rPr>
        <w:t xml:space="preserve">   </w:t>
      </w:r>
    </w:p>
    <w:p w:rsidR="00B3754B" w:rsidRDefault="00B3754B" w:rsidP="00B37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назначении проведения общественного обсуждения муниципальной Программы администрации муниципального образования «Тихоновка» «Формирование комфортной среды на 2018-2022 годы»</w:t>
      </w:r>
    </w:p>
    <w:p w:rsidR="00B3754B" w:rsidRDefault="00B3754B" w:rsidP="00B37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54B" w:rsidRPr="00F83AFF" w:rsidRDefault="00B3754B" w:rsidP="00B375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F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83A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МО «Тихоновка» № 101-4 от 14.08.2017 года «Об утверждении  порядка общественного обсуждения муниципальной программы администрации МО «Тихоновка» «Формирование комфортной городской среды на 2018-2022 годы», порядка и сроков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предложений граждан по включению территорий в муниципальную программу», </w:t>
      </w:r>
      <w:r w:rsidRPr="00F83AF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муниципального образования «Тихоновка» </w:t>
      </w:r>
    </w:p>
    <w:p w:rsidR="00B3754B" w:rsidRDefault="00B3754B" w:rsidP="00B37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54B" w:rsidRDefault="00B3754B" w:rsidP="00B375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3754B" w:rsidRDefault="00B3754B" w:rsidP="00B375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754B" w:rsidRDefault="00B3754B" w:rsidP="00B37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Назначить и провести общественные обсуждения муниципальной Программы администрации муниципального образования «Тихоновка» «Формирование комфортной среды на 2018-2022 годы»  на 4 декабря   2017 года в 15 часов 00 минут. Место проведения слушаний – Дом культуры  с. Тихоновка.</w:t>
      </w:r>
    </w:p>
    <w:p w:rsidR="00B3754B" w:rsidRDefault="00B3754B" w:rsidP="00B37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Предложения по вопросам, указанным в п. 1 настоящего Постановления,  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р-он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с. Тихоновка ул. Ленина, 13.</w:t>
      </w:r>
    </w:p>
    <w:p w:rsidR="00B3754B" w:rsidRDefault="00B3754B" w:rsidP="00B3754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и извещение о проведении общественного обсуждения опубликовать в Вестнике МО «Тихоновка» и информационно телекоммуникационной сети Интернет.</w:t>
      </w:r>
    </w:p>
    <w:p w:rsidR="00B3754B" w:rsidRDefault="00B3754B" w:rsidP="00B37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B3754B" w:rsidRDefault="00B3754B" w:rsidP="00B37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754B" w:rsidRDefault="00B3754B" w:rsidP="00B3754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B3754B" w:rsidRDefault="00B3754B" w:rsidP="00B3754B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B3754B" w:rsidRPr="008B3B70" w:rsidRDefault="00B3754B" w:rsidP="00B3754B">
      <w:pPr>
        <w:pStyle w:val="a3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8B3B70">
        <w:rPr>
          <w:rStyle w:val="a4"/>
          <w:sz w:val="28"/>
          <w:szCs w:val="28"/>
        </w:rPr>
        <w:t>Извещение о проведении общественного обсуждения</w:t>
      </w:r>
      <w:r w:rsidRPr="008B3B70">
        <w:rPr>
          <w:sz w:val="28"/>
          <w:szCs w:val="28"/>
        </w:rPr>
        <w:br/>
      </w:r>
      <w:r w:rsidRPr="008B3B70">
        <w:rPr>
          <w:rStyle w:val="a4"/>
          <w:sz w:val="28"/>
          <w:szCs w:val="28"/>
        </w:rPr>
        <w:t>проекта муниципальной Программы администрации муниципального образования «Тихоновка» «Формирование комфортной городской среды на 2018-2022 годы</w:t>
      </w:r>
      <w:r>
        <w:rPr>
          <w:rStyle w:val="a4"/>
          <w:sz w:val="28"/>
          <w:szCs w:val="28"/>
        </w:rPr>
        <w:t>»</w:t>
      </w:r>
    </w:p>
    <w:p w:rsidR="00B3754B" w:rsidRPr="008B3B70" w:rsidRDefault="00B3754B" w:rsidP="00B3754B">
      <w:pPr>
        <w:pStyle w:val="a3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8B3B70">
        <w:rPr>
          <w:sz w:val="28"/>
          <w:szCs w:val="28"/>
        </w:rPr>
        <w:t xml:space="preserve">     Администрация муниципального образования «Тихоновка» </w:t>
      </w:r>
      <w:proofErr w:type="gramStart"/>
      <w:r w:rsidRPr="008B3B70">
        <w:rPr>
          <w:sz w:val="28"/>
          <w:szCs w:val="28"/>
        </w:rPr>
        <w:t xml:space="preserve">( </w:t>
      </w:r>
      <w:proofErr w:type="gramEnd"/>
      <w:r w:rsidRPr="008B3B70">
        <w:rPr>
          <w:sz w:val="28"/>
          <w:szCs w:val="28"/>
        </w:rPr>
        <w:t xml:space="preserve">адрес электронной почты: </w:t>
      </w:r>
      <w:r w:rsidRPr="008B3B70">
        <w:rPr>
          <w:sz w:val="28"/>
          <w:szCs w:val="28"/>
          <w:lang w:val="en-US"/>
        </w:rPr>
        <w:t>mo</w:t>
      </w:r>
      <w:r w:rsidRPr="008B3B70">
        <w:rPr>
          <w:sz w:val="28"/>
          <w:szCs w:val="28"/>
        </w:rPr>
        <w:t>-</w:t>
      </w:r>
      <w:proofErr w:type="spellStart"/>
      <w:r w:rsidRPr="008B3B70">
        <w:rPr>
          <w:sz w:val="28"/>
          <w:szCs w:val="28"/>
          <w:lang w:val="en-US"/>
        </w:rPr>
        <w:t>tihonovka</w:t>
      </w:r>
      <w:proofErr w:type="spellEnd"/>
      <w:r w:rsidRPr="008B3B70">
        <w:rPr>
          <w:sz w:val="28"/>
          <w:szCs w:val="28"/>
        </w:rPr>
        <w:t>@</w:t>
      </w:r>
      <w:proofErr w:type="spellStart"/>
      <w:r w:rsidRPr="008B3B70">
        <w:rPr>
          <w:sz w:val="28"/>
          <w:szCs w:val="28"/>
        </w:rPr>
        <w:t>mail.ru</w:t>
      </w:r>
      <w:proofErr w:type="spellEnd"/>
      <w:r w:rsidRPr="008B3B70">
        <w:rPr>
          <w:vanish/>
          <w:sz w:val="28"/>
          <w:szCs w:val="28"/>
        </w:rPr>
        <w:t>Начало формыКонец формы</w:t>
      </w:r>
      <w:r w:rsidRPr="008B3B70">
        <w:rPr>
          <w:sz w:val="28"/>
          <w:szCs w:val="28"/>
        </w:rPr>
        <w:t xml:space="preserve">;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</w:t>
      </w:r>
      <w:r w:rsidRPr="008B3B70">
        <w:rPr>
          <w:rStyle w:val="a4"/>
          <w:b w:val="0"/>
          <w:sz w:val="28"/>
          <w:szCs w:val="28"/>
        </w:rPr>
        <w:t>муниципальной Программы администрации муниципального образования «Тихоновка» «Формирование комфортной городской среды на 2018-2022 годы»</w:t>
      </w:r>
    </w:p>
    <w:p w:rsidR="00B3754B" w:rsidRPr="008B3B70" w:rsidRDefault="00B3754B" w:rsidP="00B3754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666666"/>
          <w:sz w:val="28"/>
          <w:szCs w:val="28"/>
        </w:rPr>
      </w:pPr>
    </w:p>
    <w:p w:rsidR="00B3754B" w:rsidRPr="008B3B70" w:rsidRDefault="00B3754B" w:rsidP="00B3754B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B3B70">
        <w:rPr>
          <w:sz w:val="28"/>
          <w:szCs w:val="28"/>
        </w:rPr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со 3.11.2017г. до 3.12.2017г.</w:t>
      </w:r>
      <w:r w:rsidRPr="008B3B70">
        <w:rPr>
          <w:color w:val="C00000"/>
          <w:sz w:val="28"/>
          <w:szCs w:val="28"/>
        </w:rPr>
        <w:br/>
      </w:r>
      <w:r w:rsidRPr="008B3B70">
        <w:rPr>
          <w:sz w:val="28"/>
          <w:szCs w:val="28"/>
        </w:rPr>
        <w:t xml:space="preserve">    С целью изучения общественного мнения относительно данного документа просим внести замечания и предложения.</w:t>
      </w:r>
      <w:r w:rsidRPr="008B3B70">
        <w:rPr>
          <w:sz w:val="28"/>
          <w:szCs w:val="28"/>
        </w:rPr>
        <w:br/>
        <w:t xml:space="preserve">     Замечания и предложения просим направлять на электронную почту: </w:t>
      </w:r>
      <w:proofErr w:type="spellStart"/>
      <w:r w:rsidRPr="008B3B70">
        <w:rPr>
          <w:sz w:val="28"/>
          <w:szCs w:val="28"/>
        </w:rPr>
        <w:t>mo-tihonovka@mail.ru</w:t>
      </w:r>
      <w:proofErr w:type="spellEnd"/>
      <w:r w:rsidRPr="008B3B70">
        <w:rPr>
          <w:vanish/>
          <w:sz w:val="28"/>
          <w:szCs w:val="28"/>
        </w:rPr>
        <w:t>Начало формыКонец формы</w:t>
      </w:r>
      <w:r w:rsidRPr="008B3B70">
        <w:rPr>
          <w:sz w:val="28"/>
          <w:szCs w:val="28"/>
        </w:rPr>
        <w:t>; телефон 8-395-38-99-1-26.</w:t>
      </w:r>
    </w:p>
    <w:p w:rsidR="00B3754B" w:rsidRPr="008B3B70" w:rsidRDefault="00B3754B" w:rsidP="00B3754B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B3B70">
        <w:rPr>
          <w:sz w:val="28"/>
          <w:szCs w:val="28"/>
        </w:rPr>
        <w:t> </w:t>
      </w:r>
    </w:p>
    <w:p w:rsidR="00B3754B" w:rsidRDefault="00B3754B" w:rsidP="00B3754B">
      <w:pPr>
        <w:rPr>
          <w:rFonts w:ascii="Times New Roman" w:hAnsi="Times New Roman"/>
          <w:sz w:val="24"/>
          <w:szCs w:val="24"/>
        </w:rPr>
      </w:pPr>
    </w:p>
    <w:p w:rsidR="00B3754B" w:rsidRDefault="00B3754B" w:rsidP="00B3754B">
      <w:pPr>
        <w:rPr>
          <w:rFonts w:ascii="Times New Roman" w:hAnsi="Times New Roman"/>
          <w:sz w:val="28"/>
          <w:szCs w:val="28"/>
        </w:rPr>
      </w:pPr>
    </w:p>
    <w:p w:rsidR="00B3754B" w:rsidRDefault="00B3754B" w:rsidP="00B3754B">
      <w:pPr>
        <w:rPr>
          <w:rFonts w:ascii="Calibri" w:hAnsi="Calibri"/>
        </w:rPr>
      </w:pPr>
    </w:p>
    <w:p w:rsidR="00B3754B" w:rsidRDefault="00B3754B" w:rsidP="00B3754B">
      <w:pPr>
        <w:jc w:val="both"/>
      </w:pPr>
    </w:p>
    <w:p w:rsidR="00B3754B" w:rsidRDefault="00B3754B" w:rsidP="00B3754B"/>
    <w:p w:rsidR="00F80E6A" w:rsidRDefault="00F80E6A"/>
    <w:sectPr w:rsidR="00F8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4B"/>
    <w:rsid w:val="000D1CC9"/>
    <w:rsid w:val="00265296"/>
    <w:rsid w:val="00B3754B"/>
    <w:rsid w:val="00BF56C9"/>
    <w:rsid w:val="00F65F50"/>
    <w:rsid w:val="00F8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54B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265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65296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652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65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26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2018-01-09T07:25:00Z</cp:lastPrinted>
  <dcterms:created xsi:type="dcterms:W3CDTF">2018-01-09T04:37:00Z</dcterms:created>
  <dcterms:modified xsi:type="dcterms:W3CDTF">2018-01-09T07:28:00Z</dcterms:modified>
</cp:coreProperties>
</file>